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94F9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94F91" w:rsidRDefault="008F6F8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94F91" w:rsidRDefault="008F6F85">
            <w:pPr>
              <w:spacing w:after="0" w:line="240" w:lineRule="auto"/>
            </w:pPr>
            <w:r>
              <w:t>9232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94F91" w:rsidRDefault="008F6F8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94F91" w:rsidRDefault="008F6F85">
            <w:pPr>
              <w:spacing w:after="0" w:line="240" w:lineRule="auto"/>
            </w:pPr>
            <w:r>
              <w:t>OSNOVNA ŠKOLA VLADIMIRA NAZORA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94F91" w:rsidRDefault="008F6F8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94F91" w:rsidRDefault="008F6F85">
            <w:pPr>
              <w:spacing w:after="0" w:line="240" w:lineRule="auto"/>
            </w:pPr>
            <w:r>
              <w:t>31</w:t>
            </w:r>
          </w:p>
        </w:tc>
      </w:tr>
    </w:tbl>
    <w:p w:rsidR="00794F91" w:rsidRDefault="008F6F85">
      <w:r>
        <w:br/>
      </w:r>
    </w:p>
    <w:p w:rsidR="00794F91" w:rsidRDefault="008F6F8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94F91" w:rsidRDefault="008F6F8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94F91" w:rsidRDefault="008F6F8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1.244.196,16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1.345.701,82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1.241.979,45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1.412.936,09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794F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67.234,27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8.005,18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13.439,68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167,9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794F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8.005,18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13.439,68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167,9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794F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794F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5.788,47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80.673,95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1393,7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>Rashodi poslovanja za 2025. g. su veći od prihoda za ukalkuliranu plaću za 12/2025. na rashode, a prihod će biti priznat u 2026. g.</w:t>
      </w:r>
    </w:p>
    <w:p w:rsidR="00794F91" w:rsidRDefault="008F6F85">
      <w:r>
        <w:t>Manjak prihoda se sastoji od viška/manjka u tekućoj godini i to kako slijedi:</w:t>
      </w:r>
    </w:p>
    <w:p w:rsidR="00794F91" w:rsidRDefault="008F6F85">
      <w:r>
        <w:t xml:space="preserve">3210 Vlastiti izvor financiranja              </w:t>
      </w:r>
      <w:r>
        <w:t>                      =   +2.978,97 eura</w:t>
      </w:r>
    </w:p>
    <w:p w:rsidR="00794F91" w:rsidRDefault="008F6F85">
      <w:r>
        <w:lastRenderedPageBreak/>
        <w:t xml:space="preserve">111   Opći prihodi - </w:t>
      </w:r>
      <w:proofErr w:type="spellStart"/>
      <w:r>
        <w:t>žup.proračun</w:t>
      </w:r>
      <w:proofErr w:type="spellEnd"/>
      <w:r>
        <w:t>                              =      - 755,16 eura</w:t>
      </w:r>
    </w:p>
    <w:p w:rsidR="00794F91" w:rsidRDefault="008F6F85">
      <w:r>
        <w:t>461   Prihodi za posebne namjene-decentralizacija   = +16.513,71 eura</w:t>
      </w:r>
    </w:p>
    <w:p w:rsidR="00794F91" w:rsidRDefault="008F6F85">
      <w:r>
        <w:t>4910 Prihodi za posebne namjene -korisnici             =     </w:t>
      </w:r>
      <w:r>
        <w:t xml:space="preserve">  +206,10 eura</w:t>
      </w:r>
    </w:p>
    <w:p w:rsidR="00794F91" w:rsidRDefault="008F6F85">
      <w:r>
        <w:t>5212 Pomoći-shema voće,povrće,mlijeko                  =             0,00 eura</w:t>
      </w:r>
    </w:p>
    <w:p w:rsidR="00794F91" w:rsidRDefault="008F6F85">
      <w:r>
        <w:t>5410 Pomoći -korisnici                                               =   -99.617,57 eura</w:t>
      </w:r>
    </w:p>
    <w:p w:rsidR="00794F91" w:rsidRDefault="008F6F85">
      <w:r>
        <w:t>6210 Donacije-korisnici                                              =   </w:t>
      </w:r>
      <w:r>
        <w:t xml:space="preserve">          0,00 eura</w:t>
      </w:r>
    </w:p>
    <w:p w:rsidR="00794F91" w:rsidRDefault="008F6F85">
      <w:r>
        <w:t>METODOLOŠKI MANJAK                                            =     80.673,95 eura </w:t>
      </w:r>
    </w:p>
    <w:p w:rsidR="00794F91" w:rsidRDefault="008F6F85">
      <w:r>
        <w:br/>
      </w:r>
    </w:p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1.244.196,16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1.345.701,82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>U razdoblju siječanj-prosinac 2025. OŠ Vladimira Nazora Feričanci ostvarila je ukupan prihod poslovanja  6 = 1.345.701,82 eura i to kako slijedi:</w:t>
      </w:r>
    </w:p>
    <w:p w:rsidR="00794F91" w:rsidRDefault="008F6F85">
      <w:r>
        <w:rPr>
          <w:b/>
        </w:rPr>
        <w:t>PRIHODI IZ DRŽAVNOG PRORAČUNA:  = 1.236.658,52 eura</w:t>
      </w:r>
    </w:p>
    <w:p w:rsidR="00794F91" w:rsidRDefault="008F6F85">
      <w:r>
        <w:t xml:space="preserve">plaće i ostala </w:t>
      </w:r>
      <w:proofErr w:type="spellStart"/>
      <w:r>
        <w:t>mat.prava</w:t>
      </w:r>
      <w:proofErr w:type="spellEnd"/>
      <w:r>
        <w:t>                       6361 = 1.174.840,38 eura</w:t>
      </w:r>
    </w:p>
    <w:p w:rsidR="00794F91" w:rsidRDefault="008F6F85">
      <w:r>
        <w:t>školska prehrana                                  6361 =      49.858,52 eura</w:t>
      </w:r>
    </w:p>
    <w:p w:rsidR="00794F91" w:rsidRDefault="008F6F85">
      <w:r>
        <w:t xml:space="preserve">higijenske potrepštine                         6361 =  </w:t>
      </w:r>
      <w:r>
        <w:t>         508,50 eura</w:t>
      </w:r>
    </w:p>
    <w:p w:rsidR="00794F91" w:rsidRDefault="008F6F85">
      <w:r>
        <w:t>lektira i udžbenici                                 6362 =      11.451,12 eura</w:t>
      </w:r>
    </w:p>
    <w:p w:rsidR="00794F91" w:rsidRDefault="008F6F85">
      <w:r>
        <w:rPr>
          <w:b/>
        </w:rPr>
        <w:t>OSTALI PRIHODI:                                                  = 20.863,54 eura</w:t>
      </w:r>
    </w:p>
    <w:p w:rsidR="00794F91" w:rsidRDefault="008F6F85">
      <w:r>
        <w:t>prihodi od prodaje roba                                6614  =       154,0</w:t>
      </w:r>
      <w:r>
        <w:t>0 eura</w:t>
      </w:r>
    </w:p>
    <w:p w:rsidR="00794F91" w:rsidRDefault="008F6F85">
      <w:r>
        <w:t>prihod od najma dvorane                              6615 =      5.543,00 eura</w:t>
      </w:r>
    </w:p>
    <w:p w:rsidR="00794F91" w:rsidRDefault="008F6F85">
      <w:r>
        <w:t xml:space="preserve">tekuće pomoći iz </w:t>
      </w:r>
      <w:proofErr w:type="spellStart"/>
      <w:r>
        <w:t>pror.koji</w:t>
      </w:r>
      <w:proofErr w:type="spellEnd"/>
      <w:r>
        <w:t xml:space="preserve"> im nije nadležan  6361 =    13.614,20 eura</w:t>
      </w:r>
    </w:p>
    <w:p w:rsidR="00794F91" w:rsidRDefault="008F6F85">
      <w:r>
        <w:t xml:space="preserve">ostali </w:t>
      </w:r>
      <w:proofErr w:type="spellStart"/>
      <w:r>
        <w:t>nespo</w:t>
      </w:r>
      <w:proofErr w:type="spellEnd"/>
      <w:r>
        <w:t>. prihodi                                      6526 =         246,35 eura</w:t>
      </w:r>
    </w:p>
    <w:p w:rsidR="00794F91" w:rsidRDefault="008F6F85">
      <w:r>
        <w:t xml:space="preserve">donacije      </w:t>
      </w:r>
      <w:r>
        <w:t>                                                    6632 =     1.305,99 eura </w:t>
      </w:r>
    </w:p>
    <w:p w:rsidR="00794F91" w:rsidRDefault="008F6F85">
      <w:r>
        <w:rPr>
          <w:b/>
        </w:rPr>
        <w:t>PRIHODI NADLEŽNOG PRORAČUNA                  = 88.179,76 eura</w:t>
      </w:r>
    </w:p>
    <w:p w:rsidR="00794F91" w:rsidRDefault="008F6F85">
      <w:r>
        <w:t>materijalni troškovi                                       6711    =  86.464,76 eura</w:t>
      </w:r>
    </w:p>
    <w:p w:rsidR="00794F91" w:rsidRDefault="008F6F85">
      <w:r>
        <w:lastRenderedPageBreak/>
        <w:t>nabava nefinancijske imovine   </w:t>
      </w:r>
      <w:r>
        <w:t xml:space="preserve">                  67121    =    1.715,00 eura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1.241.979,45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1.412.936,09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rPr>
          <w:b/>
        </w:rPr>
        <w:t>Ukupni rashodi poslovanja za razdoblje siječanj-prosinac 2025. iznose  = 1.412.936,09 eura</w:t>
      </w:r>
    </w:p>
    <w:p w:rsidR="00794F91" w:rsidRDefault="008F6F85">
      <w:r>
        <w:t>31 Rashodi za zaposlene            =   1.230.821,73 eura</w:t>
      </w:r>
    </w:p>
    <w:p w:rsidR="00794F91" w:rsidRDefault="008F6F85">
      <w:r>
        <w:t>32 Materijalni rashodi                 =     171.5</w:t>
      </w:r>
      <w:r>
        <w:t>99,22 eura</w:t>
      </w:r>
    </w:p>
    <w:p w:rsidR="00794F91" w:rsidRDefault="008F6F85">
      <w:r>
        <w:t>37 Naknade građanima              =       10.006,64 eura</w:t>
      </w:r>
    </w:p>
    <w:p w:rsidR="00794F91" w:rsidRDefault="008F6F85">
      <w:r>
        <w:t>38 Tekuće donacije u naravi        =           508,50 eura </w:t>
      </w:r>
    </w:p>
    <w:p w:rsidR="00794F91" w:rsidRDefault="008F6F85">
      <w:r>
        <w:t xml:space="preserve">Rashodi za zaposlene su uvećani za plaću 12/2025. koja je knjižena na teret rashoda, a biti će </w:t>
      </w:r>
      <w:proofErr w:type="spellStart"/>
      <w:r>
        <w:t>će</w:t>
      </w:r>
      <w:proofErr w:type="spellEnd"/>
      <w:r>
        <w:t xml:space="preserve"> podmireni u siječnju 2026.</w:t>
      </w:r>
    </w:p>
    <w:p w:rsidR="00794F91" w:rsidRDefault="008F6F85">
      <w:r>
        <w:t> 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143.864,38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168.891,44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>Uvećani su rashodi u odnosu na pretekle godinu zbog knjiženja doprinosa na plaću za 12/2025.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42.070,90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46.290,80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lastRenderedPageBreak/>
        <w:t>Naknade troškova zaposlenima su nešto veći u odnosu na proteklu godinu zbog većeg broja zaposlenika koji su išli na stručno usavršavanje, te naknade prijevoza su veće zbog potrebe više korištenja privatnog automobila u službene svrhe i zbog prijevoza učeni</w:t>
      </w:r>
      <w:r>
        <w:t>ka na natjecanja.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90.834,88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86.996,84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95,8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>Kod rashoda za materijal i energiju nemamo većeg odstupanja na kontu 322, ali znatno veće odstupanje je kod konta 3224 Materijal i dijelovi za tekuće i investicijsko održavanje postrojenja i opreme zbog većih potreba materijala za održavanje škole. 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43.252,41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34.342,25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79,4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 xml:space="preserve">323 RASHODI ZA USLUGE - u odnosu na prošlu godinu smo nešto manje utrošili 95,8 % (usluge telefona, poštarine, ostalih usluga za komunikaciju i prijevoz, usluga tekućeg i </w:t>
      </w:r>
      <w:proofErr w:type="spellStart"/>
      <w:r>
        <w:t>inv.održ</w:t>
      </w:r>
      <w:proofErr w:type="spellEnd"/>
      <w:r>
        <w:t>.,komunalnih usluga, zakupnina i najamnina, zdravstvenih usluga, intelektualn</w:t>
      </w:r>
      <w:r>
        <w:t>ih usluga te računalnih usluga.)</w:t>
      </w:r>
    </w:p>
    <w:p w:rsidR="00794F91" w:rsidRDefault="008F6F85">
      <w:r>
        <w:t>Intelektualne usluge 32379 - su nešto veće u odnosu na prošlu godinu 115,4% zbog povećanih troškova ovlaštene firme za poslove ZNR i ZOP.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3.969,33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96,7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 xml:space="preserve">329 - Ostali nespomenuti rashodi poslovanja - su manji u odnosu na proteklu godinu 96,7 %, ali </w:t>
      </w:r>
      <w:proofErr w:type="spellStart"/>
      <w:r>
        <w:t>kto</w:t>
      </w:r>
      <w:proofErr w:type="spellEnd"/>
      <w:r>
        <w:t xml:space="preserve"> 3295 je znatno veći jer u protekloj godini škola je oslobođena plaćanja  kvote za nezapošljavanje osobe s invaliditetom, a u ovoj tekućoj godini imali smo iz</w:t>
      </w:r>
      <w:r>
        <w:t>bor ravnatelja tako da su povećani izdaci za javnobilježničke pristojbe.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</w:t>
            </w:r>
            <w:r>
              <w:rPr>
                <w:sz w:val="18"/>
              </w:rPr>
              <w:t>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10.818,36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92,5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> 37 - Naknada građanima i kućanstvima - škola je kroz projekt MZO nabavila udžbenike svim učenicima, utrošeno je 92,5 % u odnosu na prošlu godinu.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86,3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>38 - Tekuće donacije u naravi</w:t>
      </w:r>
    </w:p>
    <w:p w:rsidR="00794F91" w:rsidRDefault="008F6F85">
      <w:r>
        <w:t>Škola kroz projekt MZO nabavlja higijenske potrepštine za učenice, u odnosu na prošlu godinu broj učenica je nešto manji pa tako i izdaci po toj osnovi su utrošeni u odnosu na prošlu godinu 86,3 %.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794F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67.234,27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>Manjak prihoda poslovanja je iz razloga što sam već napomenula zbog knjiženja plaće za 12/2025. na rashode, što protekle godine nije bio slučaj.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8.005,18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13.439,68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167,9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rPr>
          <w:b/>
        </w:rPr>
        <w:lastRenderedPageBreak/>
        <w:t>4 - Rashodi za nabavu nefinancijske imovine iznose = 13.439,68 eura</w:t>
      </w:r>
    </w:p>
    <w:p w:rsidR="00794F91" w:rsidRDefault="008F6F85">
      <w:r>
        <w:t>Ukupni rashodi za nabavu nefinancijske imovine u odnosu na proteklu godinu su znatno veći ( 167,9%), razlog je donacija NEXE d.d. za nabavu projektora i projekcijskog platna u iznosu 5.000,00 eura.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5.912,00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11.780,20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199,3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>422 - Postrojenja i oprema - škola je u tekućoj godini nabavila opreme - 5 projektora, donacija NEXE d.d.</w:t>
      </w:r>
    </w:p>
    <w:p w:rsidR="00794F91" w:rsidRDefault="008F6F85">
      <w:r>
        <w:t xml:space="preserve">                                                                                                                  - 6 projekcijskog platna , donacija </w:t>
      </w:r>
      <w:r>
        <w:t>NEXE d.d.</w:t>
      </w:r>
    </w:p>
    <w:p w:rsidR="00794F91" w:rsidRDefault="008F6F85">
      <w:r>
        <w:t>                                                                                                                  - računalo - ravnatelj - vlastita sredstva</w:t>
      </w:r>
    </w:p>
    <w:p w:rsidR="00794F91" w:rsidRDefault="008F6F85">
      <w:r>
        <w:t>                                                                                         </w:t>
      </w:r>
      <w:r>
        <w:t xml:space="preserve">                         - računalo - knjižnica - opremanje- </w:t>
      </w:r>
      <w:proofErr w:type="spellStart"/>
      <w:r>
        <w:t>financ.prema</w:t>
      </w:r>
      <w:proofErr w:type="spellEnd"/>
      <w:r>
        <w:t xml:space="preserve"> </w:t>
      </w:r>
      <w:proofErr w:type="spellStart"/>
      <w:r>
        <w:t>minim.standardu</w:t>
      </w:r>
      <w:proofErr w:type="spellEnd"/>
    </w:p>
    <w:p w:rsidR="00794F91" w:rsidRDefault="008F6F85">
      <w:r>
        <w:t>                                                                                                                  - 4 WI-FI kamere - opremanje-</w:t>
      </w:r>
      <w:proofErr w:type="spellStart"/>
      <w:r>
        <w:t>financ.prema</w:t>
      </w:r>
      <w:proofErr w:type="spellEnd"/>
      <w:r>
        <w:t xml:space="preserve"> </w:t>
      </w:r>
      <w:proofErr w:type="spellStart"/>
      <w:r>
        <w:t>minim.stan</w:t>
      </w:r>
      <w:r>
        <w:t>dardu</w:t>
      </w:r>
      <w:proofErr w:type="spellEnd"/>
      <w:r>
        <w:t>- OŠ i PŠ DM</w:t>
      </w:r>
    </w:p>
    <w:p w:rsidR="00794F91" w:rsidRDefault="008F6F85">
      <w:r>
        <w:t xml:space="preserve">                                                                                                                  - mikrovalna pećnica - vlastita sredstva PŠ </w:t>
      </w:r>
      <w:proofErr w:type="spellStart"/>
      <w:r>
        <w:t>Seona</w:t>
      </w:r>
      <w:proofErr w:type="spellEnd"/>
    </w:p>
    <w:p w:rsidR="00794F91" w:rsidRDefault="008F6F85">
      <w:r>
        <w:t xml:space="preserve">                                                                          </w:t>
      </w:r>
      <w:r>
        <w:t>                                        - 2 hladnjaka - vlastita sredstva- OŠ i PŠ DM</w:t>
      </w:r>
    </w:p>
    <w:p w:rsidR="00794F91" w:rsidRDefault="008F6F85">
      <w:r>
        <w:t>                                                                                                                  - bojler - vlastita sredstva - PŠ DM</w:t>
      </w:r>
    </w:p>
    <w:p w:rsidR="00794F91" w:rsidRDefault="008F6F85">
      <w:r>
        <w:t>                   </w:t>
      </w:r>
      <w:r>
        <w:t xml:space="preserve">                                                                                               - usisavač - donacija općina DM</w:t>
      </w:r>
    </w:p>
    <w:p w:rsidR="00794F91" w:rsidRDefault="008F6F85">
      <w:r>
        <w:t>                                                                                                                  - perilica posu</w:t>
      </w:r>
      <w:r>
        <w:t>đa - donacija općina DM</w:t>
      </w:r>
    </w:p>
    <w:p w:rsidR="00794F91" w:rsidRDefault="008F6F85">
      <w:r>
        <w:t>povećanje na kontu je znatno veće na prošlu godinu iz razloga što je škola donacijama nabavila tu opremu.   </w:t>
      </w:r>
    </w:p>
    <w:p w:rsidR="00794F91" w:rsidRDefault="008F6F85">
      <w:r>
        <w:t> 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794F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80.052,39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>U PR-RAS obrascu evidentirani su svi nastali prihodi i rashodi od 1. siječnja - 31. prosinca 2025.</w:t>
      </w:r>
    </w:p>
    <w:p w:rsidR="00794F91" w:rsidRDefault="008F6F85">
      <w:pPr>
        <w:pStyle w:val="Odlomakpopisa"/>
        <w:numPr>
          <w:ilvl w:val="0"/>
          <w:numId w:val="1"/>
        </w:numPr>
      </w:pPr>
      <w:r>
        <w:t>Manjak prihoda 2025.                                                  = 80.673,95 eura</w:t>
      </w:r>
    </w:p>
    <w:p w:rsidR="00794F91" w:rsidRDefault="008F6F85">
      <w:pPr>
        <w:pStyle w:val="Odlomakpopisa"/>
        <w:numPr>
          <w:ilvl w:val="0"/>
          <w:numId w:val="1"/>
        </w:numPr>
      </w:pPr>
      <w:r>
        <w:t>Preneseni višak 2024.                                                 </w:t>
      </w:r>
      <w:r>
        <w:t xml:space="preserve">   =     621,56 eura</w:t>
      </w:r>
    </w:p>
    <w:p w:rsidR="00794F91" w:rsidRDefault="008F6F85">
      <w:pPr>
        <w:pStyle w:val="Odlomakpopisa"/>
        <w:numPr>
          <w:ilvl w:val="0"/>
          <w:numId w:val="1"/>
        </w:numPr>
      </w:pPr>
      <w:r>
        <w:t>Sveukupan manjak za pokriće u sljedećem razdoblju  = 80.052,39 eura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794F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953.424,35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950.424,12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99,7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>Na dan 31.12.2025. iskazana je ukupna imovina u iznosu =950.424,12 eura, te Obveze i vlastiti izvori u ukupnom iznosu 950.424,12 eura.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44.039,58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37.692,54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85,6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rPr>
          <w:b/>
        </w:rPr>
        <w:t>022 i 02922 - Postrojenja i oprema</w:t>
      </w:r>
    </w:p>
    <w:p w:rsidR="00794F91" w:rsidRDefault="008F6F85">
      <w:r>
        <w:t>-došlo je do smanjivanja vrijednosti imovine za rashod i ispravak vrijednosti (amortizacije) za 2025. g.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112.524,88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130.920,95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rPr>
          <w:b/>
        </w:rPr>
        <w:t>1 - Financijska imovina</w:t>
      </w:r>
    </w:p>
    <w:p w:rsidR="00794F91" w:rsidRDefault="008F6F85">
      <w:pPr>
        <w:pStyle w:val="Odlomakpopisa"/>
        <w:numPr>
          <w:ilvl w:val="0"/>
          <w:numId w:val="2"/>
        </w:numPr>
      </w:pPr>
      <w:r>
        <w:t>do povećanja je došlo u odnosu na prošlu godinu (116,3%) , a sastoji se od potraživanja za bolovanje preko 42 dana koja sredstva nisu refundirana, potraživanje za plaću 12/2025. koja se isplaćuje u siječnju 2026. g, prihodi od najma sportske dvorane, te pr</w:t>
      </w:r>
      <w:r>
        <w:t xml:space="preserve">ehrane učenika za 12/2025.g., te stanja na </w:t>
      </w:r>
      <w:proofErr w:type="spellStart"/>
      <w:r>
        <w:t>podračunu</w:t>
      </w:r>
      <w:proofErr w:type="spellEnd"/>
      <w:r>
        <w:t xml:space="preserve"> škole.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-80.052,39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-12879,3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rPr>
          <w:b/>
        </w:rPr>
        <w:t xml:space="preserve">922 - Manjak prihoda </w:t>
      </w:r>
      <w:r>
        <w:t>- na dan 31.12.2025. godine iznosi 80.052,39 eura.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i osnovno obrazovanje (šifre 0911+0912)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1.194.055,90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1.374.409,62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>U obrascu su prikazani rashodi poslovanja i rashodi za nabavu nefinancijske imovine, te je iskazano povećanje  na 0912 - osnovno obrazovanje (115,1%).</w:t>
      </w:r>
    </w:p>
    <w:p w:rsidR="00794F91" w:rsidRDefault="008F6F85">
      <w:r>
        <w:t>096 - dodatne usluge u obrazovanju - došlo do smanjenja (92,9%) koje se odnose na rashode troškova prehra</w:t>
      </w:r>
      <w:r>
        <w:t>ne u školskoj kuhinji, smanjenje u odnosu na prošlu godinu je došlo zbog manjeg broja učenika.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Promjene u </w:t>
            </w:r>
            <w:r>
              <w:rPr>
                <w:sz w:val="18"/>
              </w:rPr>
              <w:t>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>Obrazac P-VRIO nije popunjen iz razloga što nije došlo do povećanja obujma imovine u 2025. godini.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794F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105.637,77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 xml:space="preserve">Stanje obveza na kraju izvještajnog razdoblja u iznosu od 105.637,77 eura odnose se na nedospjele obveze iz plaće, obveze za materijalne i </w:t>
      </w:r>
      <w:proofErr w:type="spellStart"/>
      <w:r>
        <w:t>fiancijske</w:t>
      </w:r>
      <w:proofErr w:type="spellEnd"/>
      <w:r>
        <w:t xml:space="preserve"> rashode, plaće 12/2025. u iznosu 99.514,41 </w:t>
      </w:r>
      <w:proofErr w:type="spellStart"/>
      <w:r>
        <w:t>eur</w:t>
      </w:r>
      <w:proofErr w:type="spellEnd"/>
      <w:r>
        <w:t>, bolovanje na teret HZZO-a u iznosu 995,45 eura.</w:t>
      </w:r>
    </w:p>
    <w:p w:rsidR="00794F91" w:rsidRDefault="008F6F85">
      <w:r>
        <w:t>-obveze za</w:t>
      </w:r>
      <w:r>
        <w:t xml:space="preserve"> materijalne i financijske rashode u iznosu 5.127,91 </w:t>
      </w:r>
      <w:proofErr w:type="spellStart"/>
      <w:r>
        <w:t>eur</w:t>
      </w:r>
      <w:proofErr w:type="spellEnd"/>
      <w:r>
        <w:t xml:space="preserve"> , biti će također podmirene u siječnju 2026.g.</w:t>
      </w:r>
    </w:p>
    <w:p w:rsidR="00794F91" w:rsidRDefault="00794F91"/>
    <w:p w:rsidR="00794F91" w:rsidRDefault="008F6F8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94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94F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794F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</w:t>
            </w:r>
            <w:r>
              <w:rPr>
                <w:sz w:val="18"/>
              </w:rPr>
              <w:t>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94F91" w:rsidRDefault="008F6F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94F91" w:rsidRDefault="00794F91">
      <w:pPr>
        <w:spacing w:after="0"/>
      </w:pPr>
    </w:p>
    <w:p w:rsidR="00794F91" w:rsidRDefault="008F6F85">
      <w:r>
        <w:t>Nemamo dospjelih obveza na kraju izvještajnog razdoblja.</w:t>
      </w:r>
    </w:p>
    <w:p w:rsidR="00794F91" w:rsidRDefault="00794F91"/>
    <w:sectPr w:rsidR="00794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A09F6"/>
    <w:multiLevelType w:val="hybridMultilevel"/>
    <w:tmpl w:val="84C055CC"/>
    <w:name w:val="disc"/>
    <w:lvl w:ilvl="0" w:tplc="DB90DD26">
      <w:start w:val="1"/>
      <w:numFmt w:val="bullet"/>
      <w:lvlText w:val="•"/>
      <w:lvlJc w:val="left"/>
      <w:pPr>
        <w:ind w:left="720" w:hanging="360"/>
      </w:pPr>
    </w:lvl>
    <w:lvl w:ilvl="1" w:tplc="7C703F08">
      <w:start w:val="1"/>
      <w:numFmt w:val="bullet"/>
      <w:lvlText w:val="•"/>
      <w:lvlJc w:val="left"/>
      <w:pPr>
        <w:ind w:left="1440" w:hanging="360"/>
      </w:pPr>
    </w:lvl>
    <w:lvl w:ilvl="2" w:tplc="73888454">
      <w:start w:val="1"/>
      <w:numFmt w:val="bullet"/>
      <w:lvlText w:val="•"/>
      <w:lvlJc w:val="left"/>
      <w:pPr>
        <w:ind w:left="2160" w:hanging="360"/>
      </w:pPr>
    </w:lvl>
    <w:lvl w:ilvl="3" w:tplc="1338A4D6">
      <w:start w:val="1"/>
      <w:numFmt w:val="bullet"/>
      <w:lvlText w:val="•"/>
      <w:lvlJc w:val="left"/>
      <w:pPr>
        <w:ind w:left="2880" w:hanging="360"/>
      </w:pPr>
    </w:lvl>
    <w:lvl w:ilvl="4" w:tplc="14DC9DDC">
      <w:start w:val="1"/>
      <w:numFmt w:val="bullet"/>
      <w:lvlText w:val="•"/>
      <w:lvlJc w:val="left"/>
      <w:pPr>
        <w:ind w:left="3600" w:hanging="360"/>
      </w:pPr>
    </w:lvl>
    <w:lvl w:ilvl="5" w:tplc="7EF88112">
      <w:start w:val="1"/>
      <w:numFmt w:val="bullet"/>
      <w:lvlText w:val="•"/>
      <w:lvlJc w:val="left"/>
      <w:pPr>
        <w:ind w:left="4320" w:hanging="360"/>
      </w:pPr>
    </w:lvl>
    <w:lvl w:ilvl="6" w:tplc="25BE2D6E">
      <w:start w:val="1"/>
      <w:numFmt w:val="bullet"/>
      <w:lvlText w:val="•"/>
      <w:lvlJc w:val="left"/>
      <w:pPr>
        <w:ind w:left="5040" w:hanging="360"/>
      </w:pPr>
    </w:lvl>
    <w:lvl w:ilvl="7" w:tplc="557CEAF2">
      <w:start w:val="1"/>
      <w:numFmt w:val="bullet"/>
      <w:lvlText w:val="•"/>
      <w:lvlJc w:val="left"/>
      <w:pPr>
        <w:ind w:left="5760" w:hanging="360"/>
      </w:pPr>
    </w:lvl>
    <w:lvl w:ilvl="8" w:tplc="DB6E8756">
      <w:start w:val="1"/>
      <w:numFmt w:val="bullet"/>
      <w:lvlText w:val="•"/>
      <w:lvlJc w:val="left"/>
      <w:pPr>
        <w:ind w:left="6480" w:hanging="360"/>
      </w:pPr>
    </w:lvl>
  </w:abstractNum>
  <w:abstractNum w:abstractNumId="1">
    <w:nsid w:val="58FA253F"/>
    <w:multiLevelType w:val="hybridMultilevel"/>
    <w:tmpl w:val="3BD6E528"/>
    <w:name w:val="decimal"/>
    <w:lvl w:ilvl="0" w:tplc="F4E48692">
      <w:start w:val="1"/>
      <w:numFmt w:val="decimal"/>
      <w:lvlText w:val="%1."/>
      <w:lvlJc w:val="left"/>
      <w:pPr>
        <w:ind w:left="720" w:hanging="360"/>
      </w:pPr>
    </w:lvl>
    <w:lvl w:ilvl="1" w:tplc="FE5CC4D6">
      <w:start w:val="1"/>
      <w:numFmt w:val="decimal"/>
      <w:lvlText w:val="%2."/>
      <w:lvlJc w:val="left"/>
      <w:pPr>
        <w:ind w:left="1440" w:hanging="360"/>
      </w:pPr>
    </w:lvl>
    <w:lvl w:ilvl="2" w:tplc="F3721718">
      <w:start w:val="1"/>
      <w:numFmt w:val="decimal"/>
      <w:lvlText w:val="%3."/>
      <w:lvlJc w:val="left"/>
      <w:pPr>
        <w:ind w:left="2160" w:hanging="360"/>
      </w:pPr>
    </w:lvl>
    <w:lvl w:ilvl="3" w:tplc="6C6AA8FA">
      <w:start w:val="1"/>
      <w:numFmt w:val="decimal"/>
      <w:lvlText w:val="%4."/>
      <w:lvlJc w:val="left"/>
      <w:pPr>
        <w:ind w:left="2880" w:hanging="360"/>
      </w:pPr>
    </w:lvl>
    <w:lvl w:ilvl="4" w:tplc="1B04E4F4">
      <w:start w:val="1"/>
      <w:numFmt w:val="decimal"/>
      <w:lvlText w:val="%5."/>
      <w:lvlJc w:val="left"/>
      <w:pPr>
        <w:ind w:left="3600" w:hanging="360"/>
      </w:pPr>
    </w:lvl>
    <w:lvl w:ilvl="5" w:tplc="0BB2085C">
      <w:start w:val="1"/>
      <w:numFmt w:val="decimal"/>
      <w:lvlText w:val="%6."/>
      <w:lvlJc w:val="left"/>
      <w:pPr>
        <w:ind w:left="4320" w:hanging="360"/>
      </w:pPr>
    </w:lvl>
    <w:lvl w:ilvl="6" w:tplc="25407C4A">
      <w:start w:val="1"/>
      <w:numFmt w:val="decimal"/>
      <w:lvlText w:val="%7."/>
      <w:lvlJc w:val="left"/>
      <w:pPr>
        <w:ind w:left="5040" w:hanging="360"/>
      </w:pPr>
    </w:lvl>
    <w:lvl w:ilvl="7" w:tplc="92F0A040">
      <w:start w:val="1"/>
      <w:numFmt w:val="decimal"/>
      <w:lvlText w:val="%8."/>
      <w:lvlJc w:val="left"/>
      <w:pPr>
        <w:ind w:left="5760" w:hanging="360"/>
      </w:pPr>
    </w:lvl>
    <w:lvl w:ilvl="8" w:tplc="48E839E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91"/>
    <w:rsid w:val="00794F91"/>
    <w:rsid w:val="008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F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F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EMICA FALAMIĆ</dc:creator>
  <cp:lastModifiedBy>Korisnik</cp:lastModifiedBy>
  <cp:revision>2</cp:revision>
  <cp:lastPrinted>2026-01-28T12:19:00Z</cp:lastPrinted>
  <dcterms:created xsi:type="dcterms:W3CDTF">2026-01-28T12:21:00Z</dcterms:created>
  <dcterms:modified xsi:type="dcterms:W3CDTF">2026-01-28T12:21:00Z</dcterms:modified>
</cp:coreProperties>
</file>